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10" w:rsidRPr="00695A10" w:rsidRDefault="00695A10" w:rsidP="00695A10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E2E2E"/>
          <w:kern w:val="36"/>
          <w:sz w:val="35"/>
          <w:szCs w:val="35"/>
          <w:lang w:eastAsia="ru-RU"/>
        </w:rPr>
      </w:pPr>
      <w:r w:rsidRPr="00695A10">
        <w:rPr>
          <w:rFonts w:ascii="Georgia" w:eastAsia="Times New Roman" w:hAnsi="Georgia" w:cs="Times New Roman"/>
          <w:b/>
          <w:bCs/>
          <w:color w:val="2E2E2E"/>
          <w:kern w:val="36"/>
          <w:sz w:val="35"/>
          <w:szCs w:val="35"/>
          <w:lang w:eastAsia="ru-RU"/>
        </w:rPr>
        <w:t>ПРОЕКТНАЯ ДЕКЛАРАЦИЯ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jc w:val="center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о проекте строительства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Многоквартирного жилого комплекса с нежилыми помещениями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jc w:val="center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proofErr w:type="gramStart"/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расположенного</w:t>
      </w:r>
      <w:proofErr w:type="gramEnd"/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 xml:space="preserve"> по строительному адресу: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Ленинградская область, Кировский район,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br/>
        <w:t>г.п</w:t>
      </w:r>
      <w:proofErr w:type="gramStart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.С</w:t>
      </w:r>
      <w:proofErr w:type="gramEnd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инявино, ул.Кравченко, пятно застройки №2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1. Информация о застройщике: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1.1. Наименование застройщика: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Закрытое акционерное общество «ЛенОблСтрой»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1.2. Адрес местонахождения застройщика: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195027, г</w:t>
      </w:r>
      <w:proofErr w:type="gramStart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.С</w:t>
      </w:r>
      <w:proofErr w:type="gramEnd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анкт-Петербург, Большеохтинский пр., д.16, корп1, пом.4Н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1.3. Режим работы: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понедельник-пятница, с 09-00 до 18.00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1.4. Сведения о государственной регистрации Застройщика: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Свидетельство о государственной регистрации юридического лица: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серия 78 N 005769985,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br/>
        <w:t>выдано 30 октября 2007 г. Межрайонной ИФНС № 15 по г</w:t>
      </w:r>
      <w:proofErr w:type="gramStart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.С</w:t>
      </w:r>
      <w:proofErr w:type="gramEnd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анкт-Петербургу.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br/>
        <w:t>ОГРН: 1077847663992, ИНН:7806373321, КПП: 780601001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Свидетельство о постановке на налоговый учет: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серия 78 N 005769986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br/>
        <w:t>выдано 30 октября 2007 г. Межрайонной ИФНС № 21 по г</w:t>
      </w:r>
      <w:proofErr w:type="gramStart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.С</w:t>
      </w:r>
      <w:proofErr w:type="gramEnd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анкт-Петербургу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1.5. Сведения об учредителях (участниках) застройщика, которые обладают пятью и более процентами голосов в органе управления Застройщика: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7"/>
        <w:gridCol w:w="5015"/>
      </w:tblGrid>
      <w:tr w:rsidR="00695A10" w:rsidRPr="00695A10" w:rsidTr="00695A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A10" w:rsidRPr="00695A10" w:rsidRDefault="00695A10" w:rsidP="00695A10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</w:pPr>
            <w:r w:rsidRPr="00695A10"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  <w:t>Фамилия, Имя, Отчество физического лица, Фирменное наименование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A10" w:rsidRPr="00695A10" w:rsidRDefault="00695A10" w:rsidP="00695A10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</w:pPr>
            <w:r w:rsidRPr="00695A10"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  <w:t>Процент голосов, которым обладает учредитель (участник) в органе управления Застройщика</w:t>
            </w:r>
          </w:p>
        </w:tc>
      </w:tr>
      <w:tr w:rsidR="00695A10" w:rsidRPr="00695A10" w:rsidTr="00695A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A10" w:rsidRPr="00695A10" w:rsidRDefault="00695A10" w:rsidP="00695A10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</w:pPr>
            <w:r w:rsidRPr="00695A10"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  <w:t>Жихарева Тамара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A10" w:rsidRPr="00695A10" w:rsidRDefault="00695A10" w:rsidP="00695A10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</w:pPr>
            <w:r w:rsidRPr="00695A10"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  <w:t>100%</w:t>
            </w:r>
          </w:p>
        </w:tc>
      </w:tr>
    </w:tbl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1.6. Информация о проектах строительства многоквартирных домов и (или) иных объектов недвижимости, в строительстве которых принимал участие Застройщик в течение предыдущих 10 (десяти) лет: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9"/>
        <w:gridCol w:w="4165"/>
        <w:gridCol w:w="2638"/>
      </w:tblGrid>
      <w:tr w:rsidR="00695A10" w:rsidRPr="00695A10" w:rsidTr="00695A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A10" w:rsidRPr="00695A10" w:rsidRDefault="00695A10" w:rsidP="00695A10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</w:pPr>
            <w:r w:rsidRPr="00695A10"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  <w:t>Адрес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A10" w:rsidRPr="00695A10" w:rsidRDefault="00695A10" w:rsidP="00695A10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</w:pPr>
            <w:r w:rsidRPr="00695A10"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  <w:t>Срок ввода в эксплуатацию в соответствии с проектной документацией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A10" w:rsidRPr="00695A10" w:rsidRDefault="00695A10" w:rsidP="00695A10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</w:pPr>
            <w:r w:rsidRPr="00695A10"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  <w:t>Фактический срок ввода в эксплуатацию</w:t>
            </w:r>
          </w:p>
        </w:tc>
      </w:tr>
      <w:tr w:rsidR="00695A10" w:rsidRPr="00695A10" w:rsidTr="00695A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A10" w:rsidRPr="00695A10" w:rsidRDefault="00695A10" w:rsidP="00695A10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</w:pPr>
            <w:r w:rsidRPr="00695A10"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  <w:t>г</w:t>
            </w:r>
            <w:proofErr w:type="gramStart"/>
            <w:r w:rsidRPr="00695A10"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  <w:t>.С</w:t>
            </w:r>
            <w:proofErr w:type="gramEnd"/>
            <w:r w:rsidRPr="00695A10"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  <w:t>анкт-Петербург, Большеохтинский пр.д.16/1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A10" w:rsidRPr="00695A10" w:rsidRDefault="00695A10" w:rsidP="00695A10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</w:pPr>
            <w:r w:rsidRPr="00695A10"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  <w:t>2007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A10" w:rsidRPr="00695A10" w:rsidRDefault="00695A10" w:rsidP="00695A10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</w:pPr>
            <w:r w:rsidRPr="00695A10"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  <w:t>2007 г.</w:t>
            </w:r>
          </w:p>
        </w:tc>
      </w:tr>
      <w:tr w:rsidR="00695A10" w:rsidRPr="00695A10" w:rsidTr="00695A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A10" w:rsidRPr="00695A10" w:rsidRDefault="00695A10" w:rsidP="00695A10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</w:pPr>
            <w:r w:rsidRPr="00695A10"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  <w:t>г</w:t>
            </w:r>
            <w:proofErr w:type="gramStart"/>
            <w:r w:rsidRPr="00695A10"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  <w:t>.С</w:t>
            </w:r>
            <w:proofErr w:type="gramEnd"/>
            <w:r w:rsidRPr="00695A10"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  <w:t>анкт-Петербург, ул.Шпалерная, д.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A10" w:rsidRPr="00695A10" w:rsidRDefault="00695A10" w:rsidP="00695A10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</w:pPr>
            <w:r w:rsidRPr="00695A10"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  <w:t>1999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A10" w:rsidRPr="00695A10" w:rsidRDefault="00695A10" w:rsidP="00695A10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</w:pPr>
            <w:r w:rsidRPr="00695A10">
              <w:rPr>
                <w:rFonts w:ascii="Georgia" w:eastAsia="Times New Roman" w:hAnsi="Georgia" w:cs="Times New Roman"/>
                <w:color w:val="2E2E2E"/>
                <w:sz w:val="20"/>
                <w:szCs w:val="20"/>
                <w:lang w:eastAsia="ru-RU"/>
              </w:rPr>
              <w:t>1999 г.</w:t>
            </w:r>
          </w:p>
        </w:tc>
      </w:tr>
    </w:tbl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В течение предшествующих 3 (трех) лет Застройщик не принимал участие в строительстве.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1.7. Информация о лицензируемой деятельности Застройщика – отсутствует.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1.8. Финансовый результат текущего года: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96 000 000-00 руб.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  <w:t>Размер кредиторской задолженности на день опубликования настоящей проектной декларации: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14500000-00 руб. Кредитная линия 25000000-00 руб., ОАО «БАЛТИНВЕСТБАНК» г</w:t>
      </w:r>
      <w:proofErr w:type="gramStart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.С</w:t>
      </w:r>
      <w:proofErr w:type="gramEnd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анкт-Петербург БИК 044030705, кор./сч 30101810500000000705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2. Информация о проекте строительства: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2.1. Цели проекта строительства -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Многоэтажный жилой дом: этажность 7-9, площадь застройки – 2153,0кв.м, общая площадь здания – 15544,0 кв.м, общая площадь квартир – 9632,57 кв.м, общая площадь технических помещений – 82,2 кв.м, строительный объем здания – 51701,0 куб.м, в том числе: подземной части 3973,0 куб.</w:t>
      </w:r>
      <w:proofErr w:type="gramStart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м</w:t>
      </w:r>
      <w:proofErr w:type="gramEnd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, надземной части 47728,0 куб, м, количество квартир – 139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2.2. Этапы реализации проекта строительства: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1. Разработка, согласование и утверждение в установленном порядке проектной документации: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документация разработана и утверждена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2. Строительство: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Нормативный срок 18 месяцев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3.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Нулевой цикл и подземная часть - 3 месяца,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br/>
        <w:t>возведение коробки – 9 месяцев,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br/>
        <w:t>отделочные работы и наружные сети, благоустройство территории – 6 месяцев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2.3. Сроки реализации проекта строительства: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lastRenderedPageBreak/>
        <w:t>Начало строительства –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IV квартал 2009 года.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  <w:t>Окончание строительства –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до 27 марта 2013 года.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2.4. Результаты государственной экспертизы проектной документации (если проводилась в соответствии с требованиями федеральных законов):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Заключение N 47-1-4-0356-09 от 20 октября 2009г., выданное ГАУ «Леноблгосэкспертиза»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  <w:t>Вывод: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Положительное заключение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2.5. Разрешение на строительство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№ RU 475091072005001-14 от 27 октября 2009 г.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  <w:t>выдано Администрацией Муниципального образования Синявинское городское поселение муниципального образования Кировский муниципальный район Ленинградской области на срок до 27 октября 2012 г., продлено на срок до 27 марта 2013 г.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2.6. Права Застройщика на земельный участок подтверждаются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Договором аренды земель для несельскохозяйственных целей № 1266-з от 10.12.2007г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2.7. Информация о земельном участке: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Собственник земельного участка –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государственная собственность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.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  <w:t>Категория земель -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земли населенных пунктов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Земельный участок площадью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7997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квадратных метров имеет кадастровый номер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47:16:04-01-003:0052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, границы участка определены кадастровым планом земельного участка. Участок расположен по адресу: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Ленинградская область, Кировский район, г.п</w:t>
      </w:r>
      <w:proofErr w:type="gramStart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.С</w:t>
      </w:r>
      <w:proofErr w:type="gramEnd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инявино, ул.Кравченко, пятно застройки № 2.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Участок расположен в части квартала жилой застройки и ограничен: зданием торгового центра по ул. Кравченко, жилыми домами №4 и №12 по ул. Кравченко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Элементы благоустройства: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  <w:t>1.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Площадь твердых покрытий 3488 кв</w:t>
      </w:r>
      <w:proofErr w:type="gramStart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.м</w:t>
      </w:r>
      <w:proofErr w:type="gramEnd"/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  <w:t>2.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Площадь застройки 1660 кв.м.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  <w:t>3.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Стоянка для инвалидов, жильцов дома 33 маш./места.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  <w:t>4.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Озеленение, цветники, малые архитектурные формы.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2.8. Местоположение объекта недвижимости и его описание.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Территориальное расположение объекта: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 xml:space="preserve">Ленинградская область, Кировский район, </w:t>
      </w:r>
      <w:proofErr w:type="gramStart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г</w:t>
      </w:r>
      <w:proofErr w:type="gramEnd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.п. Синявино, ул</w:t>
      </w:r>
      <w:proofErr w:type="gramStart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.К</w:t>
      </w:r>
      <w:proofErr w:type="gramEnd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равченко, пятно застройки №2.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Объе</w:t>
      </w:r>
      <w:proofErr w:type="gramStart"/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кт вкл</w:t>
      </w:r>
      <w:proofErr w:type="gramEnd"/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ючает в себя: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139 - квартирный дом, количество однокомнатных квартир - 73, двухкомнатных – 44, трехкомнатных – 22, без отделочных работ. 1002 кв.м. – встроенные нежилые помещения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Количество в составе объекта недвижимости самостоятельных частей: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Крышная котельная КТП (энергоснабжение) и жилой дом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Описание технических характеристик указанных самостоятельных частей в соответствии с проектной документацией.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Крышная котельная 1.2 Г/кал</w:t>
      </w:r>
      <w:proofErr w:type="gramStart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 xml:space="preserve">., </w:t>
      </w:r>
      <w:proofErr w:type="gramEnd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КТП – 0,4 кВт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Функциональное назначение нежилых помещений, не входящих в состав общего имущества объекта: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Офисные помещения административно-хозяйственного назначения площадью – 1002 кв.м.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Состав общего имущества в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технические помещения, расположенные в цокольной части здания и технический этаж чердачного помещения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2.9. Предполагаемый срок получения разрешения на ввод в эксплуатацию объекта недвижимости: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до 27 марта 2013 года.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2.10. Органы государственной власти, органы местного самоуправления и организации, представители которых принимают участие в приемке объекта недвижимости: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  <w:t>1.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ГАСН Ленинградской области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;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lastRenderedPageBreak/>
        <w:t>2.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 xml:space="preserve">Администрация </w:t>
      </w:r>
      <w:proofErr w:type="gramStart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г</w:t>
      </w:r>
      <w:proofErr w:type="gramEnd"/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.п. Синявино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;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  <w:t>3.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Заказчик-застройщий ЗАО «ЛенОблСтрой»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;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  <w:t>4.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Подрядные организации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2.11. Меры по добровольному страхованию застройщиком возможных финансовых и прочих рисков при осуществлении проекта строительства (описание финансовых и прочих рисков, застрахованных Застройщиком):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Страхование не осуществляется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2.12. Планируемая стоимость строительства (создания) объекта недвижимости:</w:t>
      </w:r>
      <w:r w:rsidRPr="00695A10">
        <w:rPr>
          <w:rFonts w:ascii="Georgia" w:eastAsia="Times New Roman" w:hAnsi="Georgia" w:cs="Times New Roman"/>
          <w:color w:val="2E2E2E"/>
          <w:sz w:val="20"/>
          <w:lang w:eastAsia="ru-RU"/>
        </w:rPr>
        <w:t> 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350 000 000-00 рублей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2.13. Перечень организаций, осуществляющих основные строительно-монтажные и другие работы (подрядчиков):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ООО «Монолит»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2.14. Способ обеспечения исполнения обязательств застройщика по договору: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  <w:t>ЗАЛОГ в порядке, предусмотренном статьями 13 -15 Федерального Закона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2.15. Иные договоры и сделки, на основании которых привлекаются денежные средства для строительства (создания) объекта недвижимости, за исключением привлечения денежных средств на основании договоров: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u w:val="single"/>
          <w:lang w:eastAsia="ru-RU"/>
        </w:rPr>
        <w:t>Собственные средства ЗАО «ЛенОблСтрой»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.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Директор</w:t>
      </w: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br/>
        <w:t>ЗАО «ЛенОблСтрой»                                                                                                                          Т.Н.Жихарева</w:t>
      </w:r>
    </w:p>
    <w:p w:rsidR="00695A10" w:rsidRPr="00695A10" w:rsidRDefault="00695A10" w:rsidP="00695A10">
      <w:pPr>
        <w:shd w:val="clear" w:color="auto" w:fill="FFFFFF"/>
        <w:spacing w:after="0" w:line="302" w:lineRule="atLeast"/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</w:pPr>
      <w:r w:rsidRPr="00695A10">
        <w:rPr>
          <w:rFonts w:ascii="Georgia" w:eastAsia="Times New Roman" w:hAnsi="Georgia" w:cs="Times New Roman"/>
          <w:color w:val="2E2E2E"/>
          <w:sz w:val="20"/>
          <w:szCs w:val="20"/>
          <w:lang w:eastAsia="ru-RU"/>
        </w:rPr>
        <w:t>01 июня 2010 года</w:t>
      </w:r>
    </w:p>
    <w:p w:rsidR="006A06DB" w:rsidRDefault="00695A10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5A10"/>
    <w:rsid w:val="000D6AC3"/>
    <w:rsid w:val="001948DE"/>
    <w:rsid w:val="001F36A4"/>
    <w:rsid w:val="005422A8"/>
    <w:rsid w:val="006532EB"/>
    <w:rsid w:val="00695A10"/>
    <w:rsid w:val="006A02E1"/>
    <w:rsid w:val="007C4D2F"/>
    <w:rsid w:val="0080212F"/>
    <w:rsid w:val="00BC0D5A"/>
    <w:rsid w:val="00C033F2"/>
    <w:rsid w:val="00CA63A9"/>
    <w:rsid w:val="00D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C033F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F2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Normal (Web)"/>
    <w:basedOn w:val="a"/>
    <w:uiPriority w:val="99"/>
    <w:semiHidden/>
    <w:unhideWhenUsed/>
    <w:rsid w:val="0069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1096</Words>
  <Characters>6249</Characters>
  <Application>Microsoft Office Word</Application>
  <DocSecurity>0</DocSecurity>
  <Lines>52</Lines>
  <Paragraphs>14</Paragraphs>
  <ScaleCrop>false</ScaleCrop>
  <Company>Microsoft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2013-06-22T09:34:00Z</dcterms:created>
  <dcterms:modified xsi:type="dcterms:W3CDTF">2013-06-22T09:35:00Z</dcterms:modified>
</cp:coreProperties>
</file>